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464" w:type="dxa"/>
        <w:tblLayout w:type="fixed"/>
        <w:tblLook w:val="0000"/>
      </w:tblPr>
      <w:tblGrid>
        <w:gridCol w:w="9464"/>
      </w:tblGrid>
      <w:tr w:rsidR="0078575C" w:rsidRPr="006A13A5" w:rsidTr="008B32FB">
        <w:trPr>
          <w:trHeight w:hRule="exact" w:val="2126"/>
        </w:trPr>
        <w:tc>
          <w:tcPr>
            <w:tcW w:w="9464" w:type="dxa"/>
            <w:vAlign w:val="bottom"/>
          </w:tcPr>
          <w:p w:rsidR="008B32FB" w:rsidRPr="000B58DD" w:rsidRDefault="008B32FB" w:rsidP="008B32F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B58DD">
              <w:rPr>
                <w:b/>
                <w:sz w:val="28"/>
                <w:szCs w:val="28"/>
              </w:rPr>
              <w:t>РОССИЙСКАЯ ФЕДЕРАЦИЯ</w:t>
            </w:r>
          </w:p>
          <w:p w:rsidR="008B32FB" w:rsidRPr="000B58DD" w:rsidRDefault="008B32FB" w:rsidP="008B32FB">
            <w:pPr>
              <w:pStyle w:val="aa"/>
              <w:jc w:val="center"/>
              <w:rPr>
                <w:b/>
                <w:spacing w:val="20"/>
                <w:sz w:val="28"/>
                <w:szCs w:val="28"/>
              </w:rPr>
            </w:pPr>
            <w:r w:rsidRPr="000B58DD">
              <w:rPr>
                <w:b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b/>
                <w:spacing w:val="20"/>
                <w:sz w:val="28"/>
                <w:szCs w:val="28"/>
              </w:rPr>
              <w:t>ЛАРИЧИХИН</w:t>
            </w:r>
            <w:r w:rsidRPr="000B58DD">
              <w:rPr>
                <w:b/>
                <w:spacing w:val="20"/>
                <w:sz w:val="28"/>
                <w:szCs w:val="28"/>
              </w:rPr>
              <w:t>СКОГО СЕЛЬСОВЕТА</w:t>
            </w:r>
          </w:p>
          <w:p w:rsidR="008B32FB" w:rsidRPr="006C1D23" w:rsidRDefault="008B32FB" w:rsidP="008B32FB">
            <w:pPr>
              <w:pStyle w:val="aa"/>
              <w:jc w:val="center"/>
              <w:rPr>
                <w:b/>
                <w:spacing w:val="20"/>
                <w:sz w:val="28"/>
                <w:szCs w:val="28"/>
              </w:rPr>
            </w:pPr>
            <w:r w:rsidRPr="000B58DD">
              <w:rPr>
                <w:b/>
                <w:spacing w:val="20"/>
                <w:sz w:val="28"/>
                <w:szCs w:val="28"/>
              </w:rPr>
              <w:t xml:space="preserve"> ТАЛЬМЕНСКОГО РАЙОНА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Pr="000B58DD">
              <w:rPr>
                <w:b/>
                <w:spacing w:val="20"/>
                <w:sz w:val="28"/>
                <w:szCs w:val="28"/>
              </w:rPr>
              <w:t>АЛТАЙСКОГО КРАЯ</w:t>
            </w:r>
          </w:p>
          <w:p w:rsidR="008B32FB" w:rsidRPr="000B58DD" w:rsidRDefault="008B32FB" w:rsidP="008B32FB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8B32FB" w:rsidRPr="000B58DD" w:rsidRDefault="008B32FB" w:rsidP="008B32F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B58DD">
              <w:rPr>
                <w:b/>
                <w:sz w:val="28"/>
                <w:szCs w:val="28"/>
              </w:rPr>
              <w:t>ПОСТАНОВЛЕНИЕ</w:t>
            </w:r>
          </w:p>
          <w:p w:rsidR="00F01523" w:rsidRPr="00716911" w:rsidRDefault="00F01523" w:rsidP="00F01523">
            <w:pPr>
              <w:jc w:val="center"/>
              <w:rPr>
                <w:rFonts w:ascii="Arial" w:hAnsi="Arial" w:cs="Arial"/>
                <w:b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b/>
                <w:sz w:val="28"/>
                <w:szCs w:val="28"/>
              </w:rPr>
            </w:pPr>
            <w:r w:rsidRPr="006A13A5">
              <w:rPr>
                <w:b/>
                <w:sz w:val="28"/>
                <w:szCs w:val="28"/>
              </w:rPr>
              <w:t>Р А С П О Р Я Ж Е Н И Е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pStyle w:val="8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3A5">
              <w:rPr>
                <w:rFonts w:ascii="Times New Roman" w:hAnsi="Times New Roman"/>
                <w:b/>
                <w:sz w:val="28"/>
                <w:szCs w:val="28"/>
              </w:rPr>
              <w:t>Ж Е Н И Е</w:t>
            </w: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6A13A5" w:rsidRDefault="0078575C" w:rsidP="0078575C">
      <w:pPr>
        <w:jc w:val="both"/>
        <w:rPr>
          <w:sz w:val="28"/>
          <w:szCs w:val="28"/>
        </w:rPr>
      </w:pPr>
      <w:r w:rsidRPr="006A13A5">
        <w:rPr>
          <w:sz w:val="28"/>
          <w:szCs w:val="28"/>
        </w:rPr>
        <w:t xml:space="preserve"> </w:t>
      </w:r>
      <w:r w:rsidR="00C265D4">
        <w:rPr>
          <w:sz w:val="28"/>
          <w:szCs w:val="28"/>
        </w:rPr>
        <w:t>15.12.</w:t>
      </w:r>
      <w:r w:rsidRPr="006A13A5">
        <w:rPr>
          <w:sz w:val="28"/>
          <w:szCs w:val="28"/>
        </w:rPr>
        <w:t xml:space="preserve">2021 </w:t>
      </w:r>
      <w:r w:rsidR="00C265D4">
        <w:rPr>
          <w:sz w:val="28"/>
          <w:szCs w:val="28"/>
        </w:rPr>
        <w:t>г.</w:t>
      </w:r>
      <w:r w:rsidRPr="006A13A5">
        <w:rPr>
          <w:sz w:val="28"/>
          <w:szCs w:val="28"/>
        </w:rPr>
        <w:t xml:space="preserve">                                                           </w:t>
      </w:r>
      <w:r w:rsidR="008B32FB">
        <w:rPr>
          <w:sz w:val="28"/>
          <w:szCs w:val="28"/>
        </w:rPr>
        <w:t xml:space="preserve">                         </w:t>
      </w:r>
      <w:r w:rsidRPr="006A13A5">
        <w:rPr>
          <w:sz w:val="28"/>
          <w:szCs w:val="28"/>
        </w:rPr>
        <w:t xml:space="preserve">                  № </w:t>
      </w:r>
      <w:r w:rsidR="008B32FB">
        <w:rPr>
          <w:sz w:val="28"/>
          <w:szCs w:val="28"/>
        </w:rPr>
        <w:t>39</w:t>
      </w:r>
    </w:p>
    <w:p w:rsidR="0078575C" w:rsidRPr="006A13A5" w:rsidRDefault="0078575C" w:rsidP="0078575C">
      <w:pPr>
        <w:ind w:hanging="567"/>
        <w:jc w:val="center"/>
        <w:rPr>
          <w:sz w:val="28"/>
          <w:szCs w:val="28"/>
        </w:rPr>
      </w:pPr>
      <w:r w:rsidRPr="006A13A5">
        <w:rPr>
          <w:sz w:val="28"/>
          <w:szCs w:val="28"/>
        </w:rPr>
        <w:t xml:space="preserve">с. </w:t>
      </w:r>
      <w:r w:rsidR="008B32FB">
        <w:rPr>
          <w:sz w:val="28"/>
          <w:szCs w:val="28"/>
        </w:rPr>
        <w:t>Ларичиха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</w:t>
      </w:r>
      <w:r w:rsidRPr="006A13A5">
        <w:rPr>
          <w:color w:val="000000"/>
          <w:sz w:val="28"/>
          <w:szCs w:val="28"/>
          <w:shd w:val="clear" w:color="auto" w:fill="FFFFFF"/>
        </w:rPr>
        <w:t>о</w:t>
      </w:r>
      <w:r w:rsidRPr="006A13A5">
        <w:rPr>
          <w:color w:val="000000"/>
          <w:sz w:val="28"/>
          <w:szCs w:val="28"/>
          <w:shd w:val="clear" w:color="auto" w:fill="FFFFFF"/>
        </w:rPr>
        <w:t>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</w:t>
      </w:r>
      <w:r w:rsidRPr="006A13A5">
        <w:rPr>
          <w:sz w:val="28"/>
          <w:szCs w:val="28"/>
          <w:shd w:val="clear" w:color="auto" w:fill="FFFFFF"/>
        </w:rPr>
        <w:t>н</w:t>
      </w:r>
      <w:r w:rsidRPr="006A13A5">
        <w:rPr>
          <w:sz w:val="28"/>
          <w:szCs w:val="28"/>
          <w:shd w:val="clear" w:color="auto" w:fill="FFFFFF"/>
        </w:rPr>
        <w:t>трольными (надзорными) органами программы профилактики рисков прич</w:t>
      </w:r>
      <w:r w:rsidRPr="006A13A5">
        <w:rPr>
          <w:sz w:val="28"/>
          <w:szCs w:val="28"/>
          <w:shd w:val="clear" w:color="auto" w:fill="FFFFFF"/>
        </w:rPr>
        <w:t>и</w:t>
      </w:r>
      <w:r w:rsidRPr="006A13A5">
        <w:rPr>
          <w:sz w:val="28"/>
          <w:szCs w:val="28"/>
          <w:shd w:val="clear" w:color="auto" w:fill="FFFFFF"/>
        </w:rPr>
        <w:t xml:space="preserve">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</w:t>
      </w:r>
      <w:r w:rsidRPr="006A13A5">
        <w:rPr>
          <w:color w:val="000000"/>
          <w:sz w:val="28"/>
          <w:szCs w:val="28"/>
          <w:shd w:val="clear" w:color="auto" w:fill="FFFFFF"/>
        </w:rPr>
        <w:t>о</w:t>
      </w:r>
      <w:r w:rsidRPr="006A13A5">
        <w:rPr>
          <w:color w:val="000000"/>
          <w:sz w:val="28"/>
          <w:szCs w:val="28"/>
          <w:shd w:val="clear" w:color="auto" w:fill="FFFFFF"/>
        </w:rPr>
        <w:t>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C265D4">
        <w:rPr>
          <w:color w:val="000000"/>
          <w:sz w:val="28"/>
          <w:szCs w:val="28"/>
          <w:shd w:val="clear" w:color="auto" w:fill="FFFFFF"/>
        </w:rPr>
        <w:t>админ</w:t>
      </w:r>
      <w:r w:rsidR="00C265D4">
        <w:rPr>
          <w:color w:val="000000"/>
          <w:sz w:val="28"/>
          <w:szCs w:val="28"/>
          <w:shd w:val="clear" w:color="auto" w:fill="FFFFFF"/>
        </w:rPr>
        <w:t>и</w:t>
      </w:r>
      <w:r w:rsidR="00C265D4">
        <w:rPr>
          <w:color w:val="000000"/>
          <w:sz w:val="28"/>
          <w:szCs w:val="28"/>
          <w:shd w:val="clear" w:color="auto" w:fill="FFFFFF"/>
        </w:rPr>
        <w:t>страции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8B32FB">
      <w:pPr>
        <w:pStyle w:val="a9"/>
        <w:spacing w:before="0" w:beforeAutospacing="0" w:after="0"/>
        <w:jc w:val="center"/>
        <w:rPr>
          <w:color w:val="000000"/>
          <w:sz w:val="28"/>
          <w:szCs w:val="28"/>
        </w:rPr>
        <w:sectPr w:rsidR="0078575C" w:rsidRPr="006A13A5" w:rsidSect="008B32FB">
          <w:pgSz w:w="11906" w:h="16838"/>
          <w:pgMar w:top="567" w:right="849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8B32FB">
        <w:rPr>
          <w:sz w:val="28"/>
          <w:szCs w:val="28"/>
        </w:rPr>
        <w:t>О.И. Билоус</w:t>
      </w:r>
    </w:p>
    <w:p w:rsidR="0078575C" w:rsidRPr="006A13A5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8B32FB">
        <w:rPr>
          <w:color w:val="000000"/>
          <w:sz w:val="28"/>
          <w:szCs w:val="28"/>
        </w:rPr>
        <w:t xml:space="preserve">Ларичихинского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8B32FB">
        <w:rPr>
          <w:color w:val="000000"/>
          <w:sz w:val="28"/>
          <w:szCs w:val="28"/>
        </w:rPr>
        <w:t xml:space="preserve">15.12.2021 г. </w:t>
      </w:r>
      <w:r w:rsidRPr="006A13A5">
        <w:rPr>
          <w:color w:val="000000"/>
          <w:sz w:val="28"/>
          <w:szCs w:val="28"/>
        </w:rPr>
        <w:t>№</w:t>
      </w:r>
      <w:r w:rsidR="008B32FB">
        <w:rPr>
          <w:color w:val="000000"/>
          <w:sz w:val="28"/>
          <w:szCs w:val="28"/>
        </w:rPr>
        <w:t xml:space="preserve"> 39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  <w:r w:rsidR="00C265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  <w:lang w:val="en-US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1625"/>
        <w:gridCol w:w="3260"/>
        <w:gridCol w:w="4111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</w:t>
            </w:r>
            <w:r w:rsidRPr="006A13A5">
              <w:rPr>
                <w:b/>
                <w:bCs/>
                <w:sz w:val="28"/>
                <w:szCs w:val="28"/>
              </w:rPr>
              <w:t>я</w:t>
            </w:r>
            <w:r w:rsidRPr="006A13A5">
              <w:rPr>
                <w:b/>
                <w:bCs/>
                <w:sz w:val="28"/>
                <w:szCs w:val="28"/>
              </w:rPr>
              <w:t>тельности контрольного органа, характеристика проблем, на решение которых направлена программа профила</w:t>
            </w:r>
            <w:r w:rsidRPr="006A13A5">
              <w:rPr>
                <w:b/>
                <w:bCs/>
                <w:sz w:val="28"/>
                <w:szCs w:val="28"/>
              </w:rPr>
              <w:t>к</w:t>
            </w:r>
            <w:r w:rsidRPr="006A13A5">
              <w:rPr>
                <w:b/>
                <w:bCs/>
                <w:sz w:val="28"/>
                <w:szCs w:val="28"/>
              </w:rPr>
              <w:t>тики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ства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</w:t>
            </w:r>
            <w:r w:rsidRPr="006A13A5">
              <w:rPr>
                <w:sz w:val="28"/>
                <w:szCs w:val="28"/>
              </w:rPr>
              <w:t>а</w:t>
            </w:r>
            <w:r w:rsidRPr="006A13A5">
              <w:rPr>
                <w:sz w:val="28"/>
                <w:szCs w:val="28"/>
              </w:rPr>
              <w:t xml:space="preserve">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</w:t>
            </w:r>
            <w:r w:rsidRPr="006A13A5">
              <w:rPr>
                <w:sz w:val="28"/>
                <w:szCs w:val="28"/>
              </w:rPr>
              <w:t>в</w:t>
            </w:r>
            <w:r w:rsidRPr="006A13A5">
              <w:rPr>
                <w:sz w:val="28"/>
                <w:szCs w:val="28"/>
              </w:rPr>
              <w:t xml:space="preserve">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Pr="00376FBE">
              <w:rPr>
                <w:b/>
                <w:sz w:val="28"/>
                <w:szCs w:val="28"/>
              </w:rPr>
              <w:t xml:space="preserve">Администрация </w:t>
            </w:r>
            <w:r w:rsidR="008B32FB">
              <w:rPr>
                <w:b/>
                <w:sz w:val="28"/>
                <w:szCs w:val="28"/>
              </w:rPr>
              <w:t xml:space="preserve">Ларичихинского </w:t>
            </w:r>
            <w:r w:rsidR="00376FBE" w:rsidRPr="00376FBE">
              <w:rPr>
                <w:b/>
                <w:sz w:val="28"/>
                <w:szCs w:val="28"/>
              </w:rPr>
              <w:t>сельсовета</w:t>
            </w:r>
            <w:r w:rsidRPr="00376FBE">
              <w:rPr>
                <w:b/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</w:t>
            </w:r>
            <w:r w:rsidRPr="006A13A5">
              <w:rPr>
                <w:sz w:val="28"/>
                <w:szCs w:val="28"/>
              </w:rPr>
              <w:t>о</w:t>
            </w:r>
            <w:r w:rsidRPr="006A13A5">
              <w:rPr>
                <w:sz w:val="28"/>
                <w:szCs w:val="28"/>
              </w:rPr>
              <w:t>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</w:t>
            </w:r>
            <w:r w:rsidRPr="006A13A5">
              <w:rPr>
                <w:sz w:val="28"/>
                <w:szCs w:val="28"/>
              </w:rPr>
              <w:t>н</w:t>
            </w:r>
            <w:r w:rsidRPr="006A13A5">
              <w:rPr>
                <w:sz w:val="28"/>
                <w:szCs w:val="28"/>
              </w:rPr>
              <w:t xml:space="preserve">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</w:t>
            </w:r>
            <w:r w:rsidRPr="006A13A5">
              <w:rPr>
                <w:sz w:val="28"/>
                <w:szCs w:val="28"/>
              </w:rPr>
              <w:t>о</w:t>
            </w:r>
            <w:r w:rsidRPr="006A13A5">
              <w:rPr>
                <w:sz w:val="28"/>
                <w:szCs w:val="28"/>
              </w:rPr>
              <w:t>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73DFA" w:rsidRDefault="0078575C" w:rsidP="00BB57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ED9">
              <w:rPr>
                <w:b/>
                <w:sz w:val="28"/>
                <w:szCs w:val="28"/>
              </w:rPr>
              <w:t xml:space="preserve">- Правилами благоустройства территории </w:t>
            </w:r>
            <w:r w:rsidR="008B32FB">
              <w:rPr>
                <w:b/>
                <w:sz w:val="28"/>
                <w:szCs w:val="28"/>
              </w:rPr>
              <w:t>Ларичихинского сельсовета</w:t>
            </w:r>
            <w:r w:rsidRPr="00BD0ED9">
              <w:rPr>
                <w:b/>
                <w:sz w:val="28"/>
                <w:szCs w:val="28"/>
              </w:rPr>
              <w:t xml:space="preserve">, утвержденными решением </w:t>
            </w:r>
            <w:r w:rsidR="000A0486">
              <w:rPr>
                <w:b/>
                <w:sz w:val="28"/>
                <w:szCs w:val="28"/>
              </w:rPr>
              <w:t>Совета депутатов</w:t>
            </w:r>
            <w:r w:rsidRPr="00BD0ED9">
              <w:rPr>
                <w:b/>
                <w:sz w:val="28"/>
                <w:szCs w:val="28"/>
              </w:rPr>
              <w:t xml:space="preserve"> от </w:t>
            </w:r>
            <w:r w:rsidR="00773DFA" w:rsidRPr="00773DFA">
              <w:rPr>
                <w:b/>
                <w:sz w:val="28"/>
                <w:szCs w:val="28"/>
              </w:rPr>
              <w:t>20.09.2019 № 97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</w:t>
            </w:r>
            <w:r w:rsidRPr="006A13A5">
              <w:rPr>
                <w:sz w:val="28"/>
                <w:szCs w:val="28"/>
              </w:rPr>
              <w:t>н</w:t>
            </w:r>
            <w:r w:rsidRPr="006A13A5">
              <w:rPr>
                <w:sz w:val="28"/>
                <w:szCs w:val="28"/>
              </w:rPr>
              <w:t xml:space="preserve">троля. 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</w:t>
            </w:r>
            <w:r w:rsidR="00BD0ED9">
              <w:rPr>
                <w:sz w:val="28"/>
                <w:szCs w:val="28"/>
              </w:rPr>
              <w:t>и</w:t>
            </w:r>
            <w:r w:rsidR="00BD0ED9">
              <w:rPr>
                <w:sz w:val="28"/>
                <w:szCs w:val="28"/>
              </w:rPr>
              <w:t>нистрации сельсовета</w:t>
            </w:r>
            <w:r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</w:t>
            </w:r>
            <w:r w:rsidRPr="006A13A5">
              <w:rPr>
                <w:sz w:val="28"/>
                <w:szCs w:val="28"/>
              </w:rPr>
              <w:t>в</w:t>
            </w:r>
            <w:r w:rsidRPr="006A13A5">
              <w:rPr>
                <w:sz w:val="28"/>
                <w:szCs w:val="28"/>
              </w:rPr>
              <w:t xml:space="preserve">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</w:t>
            </w:r>
            <w:r w:rsidRPr="006A13A5">
              <w:rPr>
                <w:sz w:val="28"/>
                <w:szCs w:val="28"/>
              </w:rPr>
              <w:lastRenderedPageBreak/>
              <w:t xml:space="preserve">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</w:t>
            </w:r>
            <w:r w:rsidRPr="006A13A5">
              <w:rPr>
                <w:sz w:val="28"/>
                <w:szCs w:val="28"/>
              </w:rPr>
              <w:t>т</w:t>
            </w:r>
            <w:r w:rsidRPr="006A13A5">
              <w:rPr>
                <w:sz w:val="28"/>
                <w:szCs w:val="28"/>
              </w:rPr>
              <w:t xml:space="preserve">ной среды проживания и жизнедеятельности в нем населения. 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 целях профилактических мероприятий по предупреждению нарушений обязател</w:t>
            </w:r>
            <w:r w:rsidRPr="006A13A5">
              <w:rPr>
                <w:sz w:val="28"/>
                <w:szCs w:val="28"/>
              </w:rPr>
              <w:t>ь</w:t>
            </w:r>
            <w:r w:rsidRPr="006A13A5">
              <w:rPr>
                <w:sz w:val="28"/>
                <w:szCs w:val="28"/>
              </w:rPr>
              <w:t>ных требований, устранения причин, условий и факторов, способствующих наруш</w:t>
            </w:r>
            <w:r w:rsidRPr="006A13A5">
              <w:rPr>
                <w:sz w:val="28"/>
                <w:szCs w:val="28"/>
              </w:rPr>
              <w:t>е</w:t>
            </w:r>
            <w:r w:rsidRPr="006A13A5">
              <w:rPr>
                <w:sz w:val="28"/>
                <w:szCs w:val="28"/>
              </w:rPr>
              <w:t xml:space="preserve">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</w:t>
            </w:r>
            <w:r w:rsidR="00BD0ED9">
              <w:rPr>
                <w:sz w:val="28"/>
                <w:szCs w:val="28"/>
              </w:rPr>
              <w:t>е</w:t>
            </w:r>
            <w:r w:rsidR="00BD0ED9">
              <w:rPr>
                <w:sz w:val="28"/>
                <w:szCs w:val="28"/>
              </w:rPr>
              <w:t>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</w:t>
            </w:r>
            <w:r w:rsidRPr="006A13A5">
              <w:rPr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  <w:shd w:val="clear" w:color="auto" w:fill="FFFFFF"/>
              </w:rPr>
              <w:t>тельных требований и (или) причинению вреда (ущерба) охраняемым законом ценн</w:t>
            </w:r>
            <w:r w:rsidRPr="006A13A5">
              <w:rPr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sz w:val="28"/>
                <w:szCs w:val="28"/>
                <w:shd w:val="clear" w:color="auto" w:fill="FFFFFF"/>
              </w:rPr>
              <w:t>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ставителей по вопросам, связанным с организацией и осуществлением муниципальн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тельных требований и (или) причинению вреда (ущерба) охраняемым законом ценн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</w:t>
            </w:r>
            <w:r w:rsidRPr="006A13A5">
              <w:rPr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sz w:val="28"/>
                <w:szCs w:val="28"/>
                <w:shd w:val="clear" w:color="auto" w:fill="FFFFFF"/>
              </w:rPr>
              <w:t>жений по их профилактике.</w:t>
            </w:r>
          </w:p>
          <w:p w:rsidR="0078575C" w:rsidRPr="000A0486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</w:t>
            </w:r>
            <w:r w:rsidRPr="006A13A5">
              <w:rPr>
                <w:i/>
                <w:iCs/>
                <w:sz w:val="28"/>
                <w:szCs w:val="28"/>
              </w:rPr>
              <w:t>и</w:t>
            </w:r>
            <w:r w:rsidRPr="006A13A5">
              <w:rPr>
                <w:i/>
                <w:iCs/>
                <w:sz w:val="28"/>
                <w:szCs w:val="28"/>
              </w:rPr>
              <w:t>нистрации, ответственные за реализацию профилактического мероприятия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0A04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0A04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щении</w:t>
            </w:r>
          </w:p>
        </w:tc>
        <w:tc>
          <w:tcPr>
            <w:tcW w:w="42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>по телефону, п</w:t>
            </w:r>
            <w:r w:rsidRPr="006A13A5">
              <w:rPr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sz w:val="28"/>
                <w:szCs w:val="28"/>
                <w:shd w:val="clear" w:color="auto" w:fill="FFFFFF"/>
              </w:rPr>
              <w:t>средством видео-конференц-связи, на личном приеме либо в ходе проведения профилактич</w:t>
            </w:r>
            <w:r w:rsidRPr="006A13A5">
              <w:rPr>
                <w:sz w:val="28"/>
                <w:szCs w:val="28"/>
                <w:shd w:val="clear" w:color="auto" w:fill="FFFFFF"/>
              </w:rPr>
              <w:t>е</w:t>
            </w:r>
            <w:r w:rsidRPr="006A13A5">
              <w:rPr>
                <w:sz w:val="28"/>
                <w:szCs w:val="28"/>
                <w:shd w:val="clear" w:color="auto" w:fill="FFFFFF"/>
              </w:rPr>
              <w:t>ского мероприятия, контрольного мероприятия) при устном обр</w:t>
            </w:r>
            <w:r w:rsidRPr="006A13A5">
              <w:rPr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щении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0A04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0A04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 соблюдения которых осуществляется в рамках муниц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0A0486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сти программы профилактики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0A0486">
      <w:pgSz w:w="16838" w:h="11906" w:orient="landscape"/>
      <w:pgMar w:top="851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8F" w:rsidRDefault="004E508F">
      <w:r>
        <w:separator/>
      </w:r>
    </w:p>
  </w:endnote>
  <w:endnote w:type="continuationSeparator" w:id="1">
    <w:p w:rsidR="004E508F" w:rsidRDefault="004E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8F" w:rsidRDefault="004E508F">
      <w:r>
        <w:separator/>
      </w:r>
    </w:p>
  </w:footnote>
  <w:footnote w:type="continuationSeparator" w:id="1">
    <w:p w:rsidR="004E508F" w:rsidRDefault="004E5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A0486"/>
    <w:rsid w:val="000E417C"/>
    <w:rsid w:val="0012690B"/>
    <w:rsid w:val="00174A14"/>
    <w:rsid w:val="001A4588"/>
    <w:rsid w:val="00217E1D"/>
    <w:rsid w:val="002C3BC5"/>
    <w:rsid w:val="00342351"/>
    <w:rsid w:val="00376FBE"/>
    <w:rsid w:val="00386543"/>
    <w:rsid w:val="003C281D"/>
    <w:rsid w:val="00404338"/>
    <w:rsid w:val="0042288A"/>
    <w:rsid w:val="00425256"/>
    <w:rsid w:val="004262B4"/>
    <w:rsid w:val="004773F6"/>
    <w:rsid w:val="004C1E90"/>
    <w:rsid w:val="004E4BE0"/>
    <w:rsid w:val="004E508F"/>
    <w:rsid w:val="005D2977"/>
    <w:rsid w:val="00614D64"/>
    <w:rsid w:val="006655BF"/>
    <w:rsid w:val="00691828"/>
    <w:rsid w:val="00691933"/>
    <w:rsid w:val="006A13A5"/>
    <w:rsid w:val="006B2F2A"/>
    <w:rsid w:val="0071593B"/>
    <w:rsid w:val="00773DFA"/>
    <w:rsid w:val="0078575C"/>
    <w:rsid w:val="00844412"/>
    <w:rsid w:val="0088264C"/>
    <w:rsid w:val="008B32FB"/>
    <w:rsid w:val="009A35D7"/>
    <w:rsid w:val="009E0C07"/>
    <w:rsid w:val="009F4154"/>
    <w:rsid w:val="00A83849"/>
    <w:rsid w:val="00A93861"/>
    <w:rsid w:val="00AB007D"/>
    <w:rsid w:val="00B14C75"/>
    <w:rsid w:val="00B26C5C"/>
    <w:rsid w:val="00BD0ED9"/>
    <w:rsid w:val="00C265D4"/>
    <w:rsid w:val="00CD7997"/>
    <w:rsid w:val="00D51558"/>
    <w:rsid w:val="00D608C5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  <w:style w:type="paragraph" w:styleId="aa">
    <w:name w:val="No Spacing"/>
    <w:uiPriority w:val="1"/>
    <w:qFormat/>
    <w:rsid w:val="008B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Ларичиха</cp:lastModifiedBy>
  <cp:revision>13</cp:revision>
  <cp:lastPrinted>2018-07-24T03:49:00Z</cp:lastPrinted>
  <dcterms:created xsi:type="dcterms:W3CDTF">2021-12-16T08:40:00Z</dcterms:created>
  <dcterms:modified xsi:type="dcterms:W3CDTF">2021-12-21T04:45:00Z</dcterms:modified>
</cp:coreProperties>
</file>